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6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(pełna nazwa/firma, adres, w zależności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 podmiotu: NIP/PESEL, KRS/CEiDG)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Wykonawcy / Wykonawcy wspólnie ubiegającego się o udzielenie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aktualności informacji zawartych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oświadczeniu, o którym mowa w art. 125 ust. 1 ustawy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Dotyczy: postępowania prowadzonego w trybie podstawowym bez negocjacji pn.: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„Sukcesywna dostawa artykułów spożywczych do stołówki szkoły i przedszkola w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Szkole Podstawowej im. Marii Konopnickiej w Racławicach</w:t>
      </w: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 w 2026 roku”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nr postępowania: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SPR</w:t>
      </w: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/01/2025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prowadzonego przez</w:t>
      </w:r>
      <w:r w:rsidDel="00000000" w:rsidR="00000000" w:rsidRPr="00000000">
        <w:rPr>
          <w:sz w:val="22"/>
          <w:szCs w:val="22"/>
          <w:rtl w:val="0"/>
        </w:rPr>
        <w:t xml:space="preserve"> Szkołę Podstawową im. Marii Konopnickiej w Racławicach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Świadomy odpowiedzialności karnej za składanie fałszywego oświadczenia, oświadczam, że: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aktualne są informacje zawarte w oświadczeniu, o którym mowa w art. 125 ust 1 ustawy Pzp, w zakresie podstaw wykluczenia z postępowania, o których mowa w art. 108 ust. 1, art. 109 ust. 1 pkt 4 ustawy Pzp oraz art. 7 ust. 1 pkt 1-3 ustawy z dnia 13 kwietnia 2022r. o szczególnych rozwiązaniach w zakresie przeciwdziałania wspieraniu agresji na Ukrainę oraz służących ochronie bezpieczeństwa narodowego;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następujące informacje zawarte przeze mnie w oświadczeniu, o którym mowa art. 125 ust. 1 ustawy Pzp, w zakresie podstaw wykluczenia z postępowania, o których mowa w art. 108 ust. 1, art. 109 ust. 1 pkt 4 ustawy Pzp oraz art. 7 ust. 1 pkt 1-3 ustawy z dnia 13 kwietnia 2022r. o szczególnych rozwiązaniach w zakresie przeciwdziałania wspieraniu agresji na Ukrainę oraz służących ochronie bezpieczeństwa narodowego są nieaktualne w następującym zakresie ………………………. (podać mającą zastosowanie podstawę prawną wykluczenia spośród wymienionych powyżej).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1985"/>
          <w:tab w:val="left" w:leader="none" w:pos="4820"/>
          <w:tab w:val="left" w:leader="none" w:pos="5387"/>
          <w:tab w:val="left" w:leader="none" w:pos="8931"/>
        </w:tabs>
        <w:spacing w:line="360" w:lineRule="auto"/>
        <w:rPr>
          <w:vertAlign w:val="baseline"/>
        </w:rPr>
      </w:pPr>
      <w:r w:rsidDel="00000000" w:rsidR="00000000" w:rsidRPr="00000000">
        <w:rPr>
          <w:sz w:val="22"/>
          <w:szCs w:val="22"/>
          <w:u w:val="single"/>
          <w:vertAlign w:val="baseline"/>
          <w:rtl w:val="0"/>
        </w:rPr>
        <w:tab/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 dnia </w:t>
      </w:r>
      <w:r w:rsidDel="00000000" w:rsidR="00000000" w:rsidRPr="00000000">
        <w:rPr>
          <w:sz w:val="22"/>
          <w:szCs w:val="22"/>
          <w:u w:val="single"/>
          <w:vertAlign w:val="baseline"/>
          <w:rtl w:val="0"/>
        </w:rPr>
        <w:tab/>
      </w:r>
      <w:r w:rsidDel="00000000" w:rsidR="00000000" w:rsidRPr="00000000">
        <w:rPr>
          <w:sz w:val="22"/>
          <w:szCs w:val="22"/>
          <w:vertAlign w:val="baseline"/>
          <w:rtl w:val="0"/>
        </w:rPr>
        <w:tab/>
      </w:r>
      <w:r w:rsidDel="00000000" w:rsidR="00000000" w:rsidRPr="00000000">
        <w:rPr>
          <w:sz w:val="22"/>
          <w:szCs w:val="22"/>
          <w:u w:val="single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5529" w:right="0" w:firstLine="0"/>
        <w:jc w:val="center"/>
        <w:rPr>
          <w:vertAlign w:val="baseline"/>
        </w:rPr>
      </w:pPr>
      <w:r w:rsidDel="00000000" w:rsidR="00000000" w:rsidRPr="00000000">
        <w:rPr>
          <w:i w:val="1"/>
          <w:iCs w:val="1"/>
          <w:sz w:val="22"/>
          <w:szCs w:val="22"/>
          <w:vertAlign w:val="baseline"/>
          <w:rtl w:val="0"/>
        </w:rPr>
        <w:t xml:space="preserve">osoba uprawniona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5529" w:right="0" w:firstLine="0"/>
        <w:jc w:val="center"/>
        <w:rPr>
          <w:vertAlign w:val="baseline"/>
        </w:rPr>
      </w:pPr>
      <w:r w:rsidDel="00000000" w:rsidR="00000000" w:rsidRPr="00000000">
        <w:rPr>
          <w:i w:val="1"/>
          <w:iCs w:val="1"/>
          <w:sz w:val="22"/>
          <w:szCs w:val="22"/>
          <w:vertAlign w:val="baseline"/>
          <w:rtl w:val="0"/>
        </w:rPr>
        <w:t xml:space="preserve">do składania oświadczeń woli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5529" w:right="0" w:firstLine="0"/>
        <w:jc w:val="center"/>
        <w:rPr>
          <w:vertAlign w:val="baseline"/>
        </w:rPr>
      </w:pPr>
      <w:r w:rsidDel="00000000" w:rsidR="00000000" w:rsidRPr="00000000">
        <w:rPr>
          <w:i w:val="1"/>
          <w:iCs w:val="1"/>
          <w:sz w:val="22"/>
          <w:szCs w:val="22"/>
          <w:vertAlign w:val="baseline"/>
          <w:rtl w:val="0"/>
        </w:rPr>
        <w:t xml:space="preserve">w imieniu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120" w:line="276" w:lineRule="auto"/>
        <w:jc w:val="both"/>
        <w:rPr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*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- niepotrzebne skreślić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b w:val="1"/>
          <w:bCs w:val="1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u w:val="single"/>
          <w:vertAlign w:val="baseline"/>
          <w:rtl w:val="0"/>
        </w:rPr>
        <w:t xml:space="preserve">Uwagi: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Oświadczenie składa Wykonawca najwyżej oceniony, na wezwanie Zamawiającego w terminie 5 dni od dnia przekazania wezwania.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Niniejsze oświadczenie składa każdy z Wykonawców wspólnie ubiegających się o udzielenie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8" w:w="11906" w:orient="portrait"/>
      <w:pgMar w:bottom="851" w:top="1276" w:left="1134" w:right="1133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Na  podstawie §3 Rozporządzenia Ministra Rozwoju, Pracy i Technologii z dnia 23 grudnia 2020 r. w sprawie podmiotowych środków dowodowych oraz innych dokumentów  lub oświadczeń , jakich może żądać zamawiający od wykonawcy (Dz. U. z 2020 r., poz. 2415) wydanego w oparciu o art.128 ust. 6 ustawy z dnia 11 września 2019 r. Prawo zamówień publicznych t.j. Dz.U. z 2023r. poz. 1605 ze zm.)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rPr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ślnaczcionkaakapitu">
    <w:name w:val="Domyślna czcionka akapitu"/>
    <w:next w:val="Domyślnaczcionkaakapitu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ZwykłytekstZnak">
    <w:name w:val="Zwykły tekst Znak"/>
    <w:next w:val="ZwykłytekstZnak"/>
    <w:autoRedefine w:val="0"/>
    <w:hidden w:val="0"/>
    <w:qFormat w:val="0"/>
    <w:rPr>
      <w:rFonts w:ascii="Courier New" w:cs="Courier New" w:eastAsia="Times New Roman" w:hAnsi="Courier New"/>
      <w:w w:val="100"/>
      <w:kern w:val="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NagłówekZnak">
    <w:name w:val="Nagłówek Znak"/>
    <w:next w:val="NagłówekZnak"/>
    <w:autoRedefine w:val="0"/>
    <w:hidden w:val="0"/>
    <w:qFormat w:val="0"/>
    <w:rPr>
      <w:rFonts w:ascii="Times New Roman" w:cs="Times New Roman" w:eastAsia="Times New Roman" w:hAnsi="Times New Roman"/>
      <w:w w:val="100"/>
      <w:kern w:val="0"/>
      <w:position w:val="-1"/>
      <w:sz w:val="24"/>
      <w:szCs w:val="24"/>
      <w:effect w:val="none"/>
      <w:vertAlign w:val="baseline"/>
      <w:cs w:val="0"/>
      <w:em w:val="none"/>
      <w:lang w:val="und"/>
    </w:rPr>
  </w:style>
  <w:style w:type="character" w:styleId="StopkaZnak">
    <w:name w:val="Stopka Znak"/>
    <w:next w:val="StopkaZnak"/>
    <w:autoRedefine w:val="0"/>
    <w:hidden w:val="0"/>
    <w:qFormat w:val="0"/>
    <w:rPr>
      <w:rFonts w:ascii="Times New Roman" w:cs="Times New Roman" w:eastAsia="Times New Roman" w:hAnsi="Times New Roman"/>
      <w:w w:val="100"/>
      <w:kern w:val="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kstprzypisudolnegoZnak">
    <w:name w:val="Tekst przypisu dolnego Znak"/>
    <w:next w:val="TekstprzypisudolnegoZnak"/>
    <w:autoRedefine w:val="0"/>
    <w:hidden w:val="0"/>
    <w:qFormat w:val="0"/>
    <w:rPr>
      <w:rFonts w:ascii="Times New Roman" w:cs="Times New Roman" w:eastAsia="Times New Roman" w:hAnsi="Times New Roman"/>
      <w:w w:val="100"/>
      <w:kern w:val="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Znakiprzypisówdolnych">
    <w:name w:val="Znaki przypisów dolnych"/>
    <w:next w:val="Znakiprzypisówdoln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Zakotwiczenieprzypisudolnego">
    <w:name w:val="Zakotwiczenie przypisu dolnego"/>
    <w:next w:val="Zakotwiczenieprzypisudoln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Znakiprzypisówkońcowych">
    <w:name w:val="Znaki przypisów końcowych"/>
    <w:next w:val="Znakiprzypisówkońcow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-Znakiprzypisówkońcowych">
    <w:name w:val="WW-Znaki przypisów końcowych"/>
    <w:next w:val="WW-Znakiprzypisówkońcowych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Zakotwiczenieprzypisukońcowego">
    <w:name w:val="Zakotwiczenie przypisu końcowego"/>
    <w:next w:val="Zakotwiczenieprzypisukońcow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Nagłówek">
    <w:name w:val="Nagłówek"/>
    <w:basedOn w:val="Normal"/>
    <w:next w:val="Treśćtekstu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ucida Sans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Treśćtekstu">
    <w:name w:val="Treść tekstu"/>
    <w:basedOn w:val="Normal"/>
    <w:next w:val="Treśćtekstu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Lista">
    <w:name w:val="Lista"/>
    <w:basedOn w:val="Treśćtekstu"/>
    <w:next w:val="Lista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Podpis">
    <w:name w:val="Podpis"/>
    <w:basedOn w:val="Normal"/>
    <w:next w:val="Podpis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Indeks">
    <w:name w:val="Indeks"/>
    <w:basedOn w:val="Normal"/>
    <w:next w:val="Indeks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Zwykłytekst">
    <w:name w:val="Zwykły tekst"/>
    <w:basedOn w:val="Normal"/>
    <w:next w:val="Zwykłytekst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cs="Courier New" w:eastAsia="Times New Roman" w:hAnsi="Courier New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Główkaistopka">
    <w:name w:val="Główka i stopka"/>
    <w:basedOn w:val="Normal"/>
    <w:next w:val="Główkaistopka"/>
    <w:autoRedefine w:val="0"/>
    <w:hidden w:val="0"/>
    <w:qFormat w:val="0"/>
    <w:pPr>
      <w:widowControl w:val="1"/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Główka">
    <w:name w:val="Główka"/>
    <w:basedOn w:val="Normal"/>
    <w:next w:val="Główka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paragraph" w:styleId="Stopka">
    <w:name w:val="Stopka"/>
    <w:basedOn w:val="Normal"/>
    <w:next w:val="Stopka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Przypisdolny">
    <w:name w:val="Przypis dolny"/>
    <w:basedOn w:val="Normal"/>
    <w:next w:val="Przypisdolny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6rRcUZXUyZx6dz57niVHP82wlA==">CgMxLjA4AHIhMXpYRHd2SGJqNEZ6R2I4MzFZOGJWZVR0R2dpNUFqTGot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2024-12-13T09:47:00Z</dcterms:created>
  <dc:creator>Dawid Malicki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